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64"/>
        <w:gridCol w:w="2013"/>
        <w:gridCol w:w="2823"/>
        <w:gridCol w:w="466"/>
        <w:gridCol w:w="993"/>
        <w:gridCol w:w="8051"/>
      </w:tblGrid>
      <w:tr w:rsidR="00A82C1B" w:rsidRPr="003639AE" w14:paraId="4839094B" w14:textId="77777777" w:rsidTr="00A82C1B">
        <w:tc>
          <w:tcPr>
            <w:tcW w:w="964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7D4A0D74" w14:textId="3EB7E52D" w:rsidR="00A82C1B" w:rsidRPr="00F716E8" w:rsidRDefault="00A82C1B" w:rsidP="00F716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0" w:name="_Hlk47015462"/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1CF316A0" w14:textId="3736081C" w:rsidR="00A82C1B" w:rsidRPr="003639AE" w:rsidRDefault="00A82C1B" w:rsidP="00F716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Categoria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34B7B8CA" w14:textId="2D49A98A" w:rsidR="00A82C1B" w:rsidRPr="003639AE" w:rsidRDefault="00A82C1B" w:rsidP="00F716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Evento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3B62040F" w14:textId="7DF9DEE2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0052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AA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0738EDDC" w14:textId="6BB9E928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Notifica SIGE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2E09C78C" w14:textId="1BC9FB48" w:rsidR="00A82C1B" w:rsidRPr="003639AE" w:rsidRDefault="00A82C1B" w:rsidP="00F716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</w:tr>
      <w:tr w:rsidR="00A82C1B" w:rsidRPr="003639AE" w14:paraId="7DEB229D" w14:textId="77777777" w:rsidTr="00A82C1B">
        <w:tc>
          <w:tcPr>
            <w:tcW w:w="964" w:type="dxa"/>
            <w:shd w:val="clear" w:color="auto" w:fill="EAF1DD" w:themeFill="accent3" w:themeFillTint="33"/>
            <w:vAlign w:val="center"/>
          </w:tcPr>
          <w:p w14:paraId="4F266E5E" w14:textId="12CDFDF3" w:rsidR="00A82C1B" w:rsidRPr="00F716E8" w:rsidRDefault="00A82C1B" w:rsidP="00F716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01</w:t>
            </w:r>
          </w:p>
        </w:tc>
        <w:tc>
          <w:tcPr>
            <w:tcW w:w="2013" w:type="dxa"/>
            <w:shd w:val="clear" w:color="auto" w:fill="EAF1DD" w:themeFill="accent3" w:themeFillTint="33"/>
            <w:vAlign w:val="center"/>
          </w:tcPr>
          <w:p w14:paraId="1064EA1D" w14:textId="02E2301D" w:rsidR="00A82C1B" w:rsidRPr="003639AE" w:rsidRDefault="00A82C1B" w:rsidP="00F716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639AE">
              <w:rPr>
                <w:rFonts w:cs="Times New Roman"/>
                <w:b/>
                <w:sz w:val="20"/>
                <w:szCs w:val="20"/>
              </w:rPr>
              <w:t>COLLISIONI</w:t>
            </w:r>
          </w:p>
        </w:tc>
        <w:tc>
          <w:tcPr>
            <w:tcW w:w="2823" w:type="dxa"/>
            <w:shd w:val="clear" w:color="auto" w:fill="EAF1DD" w:themeFill="accent3" w:themeFillTint="33"/>
            <w:vAlign w:val="center"/>
          </w:tcPr>
          <w:p w14:paraId="0A760579" w14:textId="77777777" w:rsidR="00A82C1B" w:rsidRPr="003639AE" w:rsidRDefault="00A82C1B" w:rsidP="00F716E8">
            <w:p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EAF1DD" w:themeFill="accent3" w:themeFillTint="33"/>
            <w:vAlign w:val="center"/>
          </w:tcPr>
          <w:p w14:paraId="22D1E87C" w14:textId="77777777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14:paraId="6CBCA981" w14:textId="3A4276BC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EAF1DD" w:themeFill="accent3" w:themeFillTint="33"/>
            <w:vAlign w:val="center"/>
          </w:tcPr>
          <w:p w14:paraId="1CBF9CB2" w14:textId="23DE1F90" w:rsidR="00A82C1B" w:rsidRPr="003639AE" w:rsidRDefault="00A82C1B" w:rsidP="00F716E8">
            <w:pPr>
              <w:tabs>
                <w:tab w:val="left" w:pos="740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A82C1B" w:rsidRPr="003639AE" w14:paraId="39EE34B5" w14:textId="77777777" w:rsidTr="00A82C1B">
        <w:tc>
          <w:tcPr>
            <w:tcW w:w="964" w:type="dxa"/>
            <w:shd w:val="clear" w:color="auto" w:fill="auto"/>
            <w:vAlign w:val="center"/>
          </w:tcPr>
          <w:p w14:paraId="409BEBF4" w14:textId="5F63FC56" w:rsidR="00A82C1B" w:rsidRPr="00F716E8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01.01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8B7C07D" w14:textId="08171BE4" w:rsidR="00A82C1B" w:rsidRPr="003639AE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7C6054DF" w14:textId="26E9B2C2" w:rsidR="00A82C1B" w:rsidRPr="003639AE" w:rsidRDefault="00A82C1B" w:rsidP="0070052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A864E7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 xml:space="preserve">Collisione fra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veicoli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031F8104" w14:textId="59CDFEB3" w:rsidR="00A82C1B" w:rsidRPr="00700521" w:rsidRDefault="002225A8" w:rsidP="00700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S</w:t>
            </w:r>
          </w:p>
        </w:tc>
        <w:tc>
          <w:tcPr>
            <w:tcW w:w="993" w:type="dxa"/>
            <w:vAlign w:val="center"/>
          </w:tcPr>
          <w:p w14:paraId="16A4EA92" w14:textId="4DF529E1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11C6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4FC7AABF" w14:textId="58F2E532" w:rsidR="00A82C1B" w:rsidRPr="003639AE" w:rsidRDefault="00A82C1B" w:rsidP="007005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Una collisione frontale, laterale o posteriore fra una parte di un veicolo in esercizio e una parte di un altro veicolo dell’impianto, se la collisione avviene oltre i limiti del D.D. 337/12 art. 3.5.3.2</w:t>
            </w:r>
          </w:p>
        </w:tc>
      </w:tr>
      <w:tr w:rsidR="00A82C1B" w:rsidRPr="003639AE" w14:paraId="3DF49EAA" w14:textId="77777777" w:rsidTr="00A82C1B">
        <w:tc>
          <w:tcPr>
            <w:tcW w:w="964" w:type="dxa"/>
            <w:shd w:val="clear" w:color="auto" w:fill="auto"/>
            <w:vAlign w:val="center"/>
          </w:tcPr>
          <w:p w14:paraId="0268DCFF" w14:textId="04430B6B" w:rsidR="00A82C1B" w:rsidRPr="00F716E8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01.02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BF2E2EE" w14:textId="7D268684" w:rsidR="00A82C1B" w:rsidRPr="003639AE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7FF87217" w14:textId="77777777" w:rsidR="00A82C1B" w:rsidRPr="003639AE" w:rsidRDefault="00A82C1B" w:rsidP="0070052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Collisione contro ostacolo che ingombra la sagoma libera 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5ECA6FAD" w14:textId="4A727C1D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S</w:t>
            </w:r>
          </w:p>
        </w:tc>
        <w:tc>
          <w:tcPr>
            <w:tcW w:w="993" w:type="dxa"/>
            <w:vAlign w:val="center"/>
          </w:tcPr>
          <w:p w14:paraId="793DE4F0" w14:textId="314FF230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11C6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5684C133" w14:textId="7AC662DA" w:rsidR="00A82C1B" w:rsidRPr="003639AE" w:rsidRDefault="00A82C1B" w:rsidP="007005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Una collisione fra una parte di un veicolo in esercizio e oggetti presenti in corrispondenza della sagoma libera </w:t>
            </w:r>
          </w:p>
        </w:tc>
      </w:tr>
      <w:tr w:rsidR="00A82C1B" w:rsidRPr="003639AE" w14:paraId="41A5EB6D" w14:textId="77777777" w:rsidTr="00A82C1B"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7B121" w14:textId="47687DA8" w:rsidR="00A82C1B" w:rsidRPr="00F716E8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01.03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322DE" w14:textId="7F438C05" w:rsidR="00A82C1B" w:rsidRPr="003639AE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D7D6F" w14:textId="6CFC0E56" w:rsidR="00A82C1B" w:rsidRPr="003639AE" w:rsidRDefault="00A82C1B" w:rsidP="0070052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Mancata c</w:t>
            </w:r>
            <w:r w:rsidRPr="00A864E7"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 xml:space="preserve">ollisione fra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veicoli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3C0EB" w14:textId="2D82555F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DF1DC8C" w14:textId="34626E22" w:rsidR="00A82C1B" w:rsidRPr="00700521" w:rsidRDefault="00A82C1B" w:rsidP="007005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11C6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T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6BCCE" w14:textId="3B2F7771" w:rsidR="00A82C1B" w:rsidRPr="003639AE" w:rsidRDefault="00A82C1B" w:rsidP="007005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Un evento che avrebbe potuto determinare una collisione tra veicoli per mancato intervento della protezione automatica (per es: dazio o controllo trave)</w:t>
            </w:r>
          </w:p>
        </w:tc>
      </w:tr>
      <w:tr w:rsidR="00A82C1B" w:rsidRPr="003639AE" w14:paraId="3C6BD8E8" w14:textId="77777777" w:rsidTr="00A82C1B">
        <w:tc>
          <w:tcPr>
            <w:tcW w:w="964" w:type="dxa"/>
            <w:shd w:val="clear" w:color="auto" w:fill="EAF1DD" w:themeFill="accent3" w:themeFillTint="33"/>
            <w:vAlign w:val="center"/>
          </w:tcPr>
          <w:p w14:paraId="15457E1B" w14:textId="29E9E21D" w:rsidR="00A82C1B" w:rsidRPr="00F716E8" w:rsidRDefault="00A82C1B" w:rsidP="00C057E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</w:t>
            </w:r>
          </w:p>
        </w:tc>
        <w:tc>
          <w:tcPr>
            <w:tcW w:w="2013" w:type="dxa"/>
            <w:shd w:val="clear" w:color="auto" w:fill="EAF1DD" w:themeFill="accent3" w:themeFillTint="33"/>
            <w:vAlign w:val="center"/>
          </w:tcPr>
          <w:p w14:paraId="26038C8E" w14:textId="373C25A3" w:rsidR="00A82C1B" w:rsidRPr="003639AE" w:rsidRDefault="00A82C1B" w:rsidP="00C057E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b/>
                <w:sz w:val="20"/>
                <w:szCs w:val="20"/>
              </w:rPr>
              <w:t>ANOMALIE SULLE FUNI E SUI VEICOLI</w:t>
            </w:r>
          </w:p>
        </w:tc>
        <w:tc>
          <w:tcPr>
            <w:tcW w:w="2823" w:type="dxa"/>
            <w:shd w:val="clear" w:color="auto" w:fill="EAF1DD" w:themeFill="accent3" w:themeFillTint="33"/>
            <w:vAlign w:val="center"/>
          </w:tcPr>
          <w:p w14:paraId="7133E6A5" w14:textId="77777777" w:rsidR="00A82C1B" w:rsidRPr="003639AE" w:rsidRDefault="00A82C1B" w:rsidP="00C057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EAF1DD" w:themeFill="accent3" w:themeFillTint="33"/>
            <w:vAlign w:val="center"/>
          </w:tcPr>
          <w:p w14:paraId="73440508" w14:textId="77777777" w:rsidR="00A82C1B" w:rsidRPr="00700521" w:rsidRDefault="00A82C1B" w:rsidP="00C057E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14:paraId="6F243795" w14:textId="670CDB40" w:rsidR="00A82C1B" w:rsidRPr="00700521" w:rsidRDefault="00A82C1B" w:rsidP="00C057E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EAF1DD" w:themeFill="accent3" w:themeFillTint="33"/>
            <w:vAlign w:val="center"/>
          </w:tcPr>
          <w:p w14:paraId="5B7541D8" w14:textId="2BE17E3C" w:rsidR="00A82C1B" w:rsidRPr="003639AE" w:rsidRDefault="00A82C1B" w:rsidP="00C057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A82C1B" w:rsidRPr="003639AE" w14:paraId="099A1461" w14:textId="77777777" w:rsidTr="00A82C1B">
        <w:tc>
          <w:tcPr>
            <w:tcW w:w="964" w:type="dxa"/>
            <w:shd w:val="clear" w:color="auto" w:fill="auto"/>
            <w:vAlign w:val="center"/>
          </w:tcPr>
          <w:p w14:paraId="106D032B" w14:textId="2FB5F6E3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11F35A7" w14:textId="5EC88272" w:rsidR="00A82C1B" w:rsidRPr="00C057E5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655A27E0" w14:textId="21D97A10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Scarrucolamento della fune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7C99E6B6" w14:textId="7126698C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vAlign w:val="center"/>
          </w:tcPr>
          <w:p w14:paraId="4EB89EE8" w14:textId="1381FB7F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1BB4FEA7" w14:textId="1F836E3A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I casi in cui una fune di un impianto in servizio fuoriesce dalla gola dei rulli della </w:t>
            </w:r>
            <w:proofErr w:type="spellStart"/>
            <w:r w:rsidRPr="003639AE">
              <w:rPr>
                <w:rFonts w:cs="Times New Roman"/>
                <w:sz w:val="20"/>
                <w:szCs w:val="20"/>
              </w:rPr>
              <w:t>rulliera</w:t>
            </w:r>
            <w:proofErr w:type="spellEnd"/>
            <w:r w:rsidRPr="003639AE">
              <w:rPr>
                <w:rFonts w:cs="Times New Roman"/>
                <w:sz w:val="20"/>
                <w:szCs w:val="20"/>
              </w:rPr>
              <w:t xml:space="preserve"> o dei cavallotti di linea</w:t>
            </w:r>
          </w:p>
        </w:tc>
      </w:tr>
      <w:tr w:rsidR="00A82C1B" w:rsidRPr="003639AE" w14:paraId="1E6315D8" w14:textId="77777777" w:rsidTr="00A82C1B">
        <w:tc>
          <w:tcPr>
            <w:tcW w:w="964" w:type="dxa"/>
            <w:shd w:val="clear" w:color="auto" w:fill="auto"/>
            <w:vAlign w:val="center"/>
          </w:tcPr>
          <w:p w14:paraId="770C7A31" w14:textId="7E730345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4B8A968" w14:textId="5F4C76C2" w:rsidR="00A82C1B" w:rsidRPr="00C057E5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2B47BB25" w14:textId="2BC59086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Accavallamento funi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02B928FC" w14:textId="3ADACADF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vAlign w:val="center"/>
          </w:tcPr>
          <w:p w14:paraId="79E35567" w14:textId="3734E16F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21503DE4" w14:textId="78994DD8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in cui la fune portante e la fune traente di un impianto in servizio si accavallano per cause meccaniche e che non è possibile risolvere con una semplice manovra del personale in servizio senza provocare danni all'impianto</w:t>
            </w:r>
          </w:p>
        </w:tc>
      </w:tr>
      <w:tr w:rsidR="00A82C1B" w:rsidRPr="003639AE" w14:paraId="52B09CB3" w14:textId="77777777" w:rsidTr="00A82C1B">
        <w:tc>
          <w:tcPr>
            <w:tcW w:w="964" w:type="dxa"/>
            <w:shd w:val="clear" w:color="auto" w:fill="auto"/>
            <w:vAlign w:val="center"/>
          </w:tcPr>
          <w:p w14:paraId="5A49B3EB" w14:textId="54E6C282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8881DE7" w14:textId="5A91F6A9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78F01775" w14:textId="0ADFB553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Rottura fune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25631879" w14:textId="646A06E8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vAlign w:val="center"/>
          </w:tcPr>
          <w:p w14:paraId="2DC0DCF7" w14:textId="1465EDDE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5AE9B424" w14:textId="088CCAA5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in cui la rottura di una sezione di una fune comporta la messa fuori servizio dell’impianto</w:t>
            </w:r>
          </w:p>
        </w:tc>
      </w:tr>
      <w:tr w:rsidR="00A82C1B" w:rsidRPr="003639AE" w14:paraId="43CE9460" w14:textId="77777777" w:rsidTr="00A82C1B">
        <w:tc>
          <w:tcPr>
            <w:tcW w:w="964" w:type="dxa"/>
            <w:shd w:val="clear" w:color="auto" w:fill="auto"/>
            <w:vAlign w:val="center"/>
          </w:tcPr>
          <w:p w14:paraId="5C784DC7" w14:textId="05C93CE1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E4CA177" w14:textId="0C50292B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2CDB015D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3639AE">
              <w:rPr>
                <w:rFonts w:cs="Times New Roman"/>
                <w:sz w:val="20"/>
                <w:szCs w:val="20"/>
              </w:rPr>
              <w:t>Disammorsamento</w:t>
            </w:r>
            <w:proofErr w:type="spellEnd"/>
            <w:r w:rsidRPr="003639AE">
              <w:rPr>
                <w:rFonts w:cs="Times New Roman"/>
                <w:sz w:val="20"/>
                <w:szCs w:val="20"/>
              </w:rPr>
              <w:t xml:space="preserve"> o sollevamento del veicolo dalla fune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7588A094" w14:textId="452D564E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vAlign w:val="center"/>
          </w:tcPr>
          <w:p w14:paraId="68D009ED" w14:textId="65AE94A0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1019AB55" w14:textId="64732353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in cui la morsa di un impianto si disaccoppia dalla fune e il veicolo cade al suolo oppure viene sostenuto dai sistemi all’uopo presenti oppure un carrello di un impianto bifune deraglia dalla fune portante</w:t>
            </w:r>
          </w:p>
        </w:tc>
      </w:tr>
      <w:tr w:rsidR="00A82C1B" w:rsidRPr="003639AE" w14:paraId="542E428E" w14:textId="77777777" w:rsidTr="00A82C1B">
        <w:tc>
          <w:tcPr>
            <w:tcW w:w="964" w:type="dxa"/>
            <w:shd w:val="clear" w:color="auto" w:fill="auto"/>
            <w:vAlign w:val="center"/>
          </w:tcPr>
          <w:p w14:paraId="671EFF10" w14:textId="3F006C13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B2C0100" w14:textId="3C13AC16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522F1DF6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Mancato ammorsamento del veicolo sulla fune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342FCA4F" w14:textId="5B707F21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vAlign w:val="center"/>
          </w:tcPr>
          <w:p w14:paraId="749D52B6" w14:textId="15854188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527B02FB" w14:textId="3358A0B6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in cui la morsa di un impianto ad ammorsamento temporaneo non si accoppia correttamente alla fune e il veicolo cade al suolo oppure viene sostenuto dai sistemi all’uopo presenti</w:t>
            </w:r>
          </w:p>
        </w:tc>
      </w:tr>
      <w:tr w:rsidR="00A82C1B" w:rsidRPr="003639AE" w14:paraId="2D4055FA" w14:textId="77777777" w:rsidTr="00A82C1B">
        <w:tc>
          <w:tcPr>
            <w:tcW w:w="964" w:type="dxa"/>
            <w:shd w:val="clear" w:color="auto" w:fill="auto"/>
            <w:vAlign w:val="center"/>
          </w:tcPr>
          <w:p w14:paraId="0DBC2698" w14:textId="2053D572" w:rsidR="00A82C1B" w:rsidRPr="00F716E8" w:rsidRDefault="00A82C1B" w:rsidP="00F0511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6214301" w14:textId="5A388296" w:rsidR="00A82C1B" w:rsidRPr="003639AE" w:rsidRDefault="00A82C1B" w:rsidP="00F0511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4514302A" w14:textId="40655FC2" w:rsidR="00A82C1B" w:rsidRPr="003639AE" w:rsidRDefault="00A82C1B" w:rsidP="00F051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Rottura rotaia/cremagliera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14E3E9AE" w14:textId="0D245A75" w:rsidR="00A82C1B" w:rsidRPr="00700521" w:rsidRDefault="00A82C1B" w:rsidP="00F051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vAlign w:val="center"/>
          </w:tcPr>
          <w:p w14:paraId="32889AF1" w14:textId="2871129D" w:rsidR="00A82C1B" w:rsidRPr="00700521" w:rsidRDefault="00A82C1B" w:rsidP="00F0511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3DACE7AB" w14:textId="088534AD" w:rsidR="00A82C1B" w:rsidRPr="003639AE" w:rsidRDefault="00A82C1B" w:rsidP="00F0511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Qualsiasi rotaia o cremagliera separata in due o più pezzi oppure qualsiasi rotaia o cremagliera da cui si stacca un pezzo metallico, provocando un’apertura di oltre 50 mm di lunghezza e 10 mm di profondità sulla superficie di rotolamento</w:t>
            </w:r>
          </w:p>
        </w:tc>
      </w:tr>
      <w:tr w:rsidR="00A82C1B" w:rsidRPr="003639AE" w14:paraId="3CBCA587" w14:textId="77777777" w:rsidTr="00A82C1B"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F1CE8" w14:textId="62D73FC3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864E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02.0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4B5E3" w14:textId="42321F61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2BBDA" w14:textId="48607213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it-IT"/>
              </w:rPr>
              <w:t>Indebita apertura di porte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8B880" w14:textId="4E674906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69D73BB" w14:textId="0688671F" w:rsidR="00A82C1B" w:rsidRPr="00700521" w:rsidDel="004A1D42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DCF76" w14:textId="0817931D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in cui si registra l’indebita apertura delle porte seppur con blocco funzionante e attivo. Sono escluse le manomissioni da parte dei passeggeri e gli atti vandalici</w:t>
            </w:r>
          </w:p>
        </w:tc>
      </w:tr>
      <w:tr w:rsidR="00A82C1B" w:rsidRPr="003639AE" w14:paraId="63CF3F33" w14:textId="77777777" w:rsidTr="00A82C1B">
        <w:tc>
          <w:tcPr>
            <w:tcW w:w="964" w:type="dxa"/>
            <w:shd w:val="clear" w:color="auto" w:fill="EAF1DD" w:themeFill="accent3" w:themeFillTint="33"/>
            <w:vAlign w:val="center"/>
          </w:tcPr>
          <w:p w14:paraId="2C2706B5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2013" w:type="dxa"/>
            <w:shd w:val="clear" w:color="auto" w:fill="EAF1DD" w:themeFill="accent3" w:themeFillTint="33"/>
            <w:vAlign w:val="center"/>
          </w:tcPr>
          <w:p w14:paraId="70391F59" w14:textId="06322D77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b/>
                <w:sz w:val="20"/>
                <w:szCs w:val="20"/>
              </w:rPr>
              <w:t>INCIDENT</w:t>
            </w:r>
            <w:r>
              <w:rPr>
                <w:rFonts w:cs="Times New Roman"/>
                <w:b/>
                <w:sz w:val="20"/>
                <w:szCs w:val="20"/>
              </w:rPr>
              <w:t>E</w:t>
            </w:r>
            <w:r w:rsidRPr="003639AE">
              <w:rPr>
                <w:rFonts w:cs="Times New Roman"/>
                <w:b/>
                <w:sz w:val="20"/>
                <w:szCs w:val="20"/>
              </w:rPr>
              <w:t xml:space="preserve"> A PERSONE </w:t>
            </w:r>
          </w:p>
        </w:tc>
        <w:tc>
          <w:tcPr>
            <w:tcW w:w="2823" w:type="dxa"/>
            <w:shd w:val="clear" w:color="auto" w:fill="EAF1DD" w:themeFill="accent3" w:themeFillTint="33"/>
            <w:vAlign w:val="center"/>
          </w:tcPr>
          <w:p w14:paraId="5A74921D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66" w:type="dxa"/>
            <w:shd w:val="clear" w:color="auto" w:fill="EAF1DD" w:themeFill="accent3" w:themeFillTint="33"/>
            <w:vAlign w:val="center"/>
          </w:tcPr>
          <w:p w14:paraId="43D9B9AB" w14:textId="77777777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14:paraId="45165B3F" w14:textId="2FFACEBB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EAF1DD" w:themeFill="accent3" w:themeFillTint="33"/>
            <w:vAlign w:val="center"/>
          </w:tcPr>
          <w:p w14:paraId="05B74B45" w14:textId="65891D59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A82C1B" w:rsidRPr="003639AE" w14:paraId="5DB46CE4" w14:textId="77777777" w:rsidTr="00A82C1B">
        <w:tc>
          <w:tcPr>
            <w:tcW w:w="964" w:type="dxa"/>
            <w:shd w:val="clear" w:color="auto" w:fill="auto"/>
            <w:vAlign w:val="center"/>
          </w:tcPr>
          <w:p w14:paraId="20B87D04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03.01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0A0D519" w14:textId="68E499F4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6F522D41" w14:textId="76E3831F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Incidente a persona 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39FEF5A6" w14:textId="7F2CF4BD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3E9F0D9A" w14:textId="12B4B7E1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13AFE36C" w14:textId="70373714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Incidente che coinvolge una o più persone urtate da un veicolo o da un oggetto che vi è attaccato o che si è staccato dal veicolo e che determina almeno un ferimento grave. Sono incluse le persone che cadono dai veicoli nonché le persone che cadono o sono colpiti da oggetti mobili quando viaggiano a bordo dei veicoli. </w:t>
            </w:r>
          </w:p>
        </w:tc>
      </w:tr>
      <w:tr w:rsidR="00A82C1B" w:rsidRPr="003639AE" w14:paraId="036156E7" w14:textId="77777777" w:rsidTr="00A82C1B"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97D92" w14:textId="3DA36D21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03.02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322AE" w14:textId="1A091A4E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6427A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Suicidio o tentato suicidio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01E89" w14:textId="7AB5E8C6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2C13749" w14:textId="0522C304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2B3C0" w14:textId="386A1795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«Suicidio»: un atto autolesivo intenzionale tale da determinare il decesso</w:t>
            </w:r>
          </w:p>
          <w:p w14:paraId="2DA739CE" w14:textId="576DE7C8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«Tentato suicidio»: un atto autolesivo intenzionale che causa lesioni gravi</w:t>
            </w:r>
          </w:p>
        </w:tc>
      </w:tr>
      <w:tr w:rsidR="00A82C1B" w:rsidRPr="003639AE" w14:paraId="57B01F55" w14:textId="77777777" w:rsidTr="00A82C1B">
        <w:tc>
          <w:tcPr>
            <w:tcW w:w="964" w:type="dxa"/>
            <w:shd w:val="clear" w:color="auto" w:fill="EAF1DD" w:themeFill="accent3" w:themeFillTint="33"/>
            <w:vAlign w:val="center"/>
          </w:tcPr>
          <w:p w14:paraId="484F7ED6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2013" w:type="dxa"/>
            <w:shd w:val="clear" w:color="auto" w:fill="EAF1DD" w:themeFill="accent3" w:themeFillTint="33"/>
            <w:vAlign w:val="center"/>
          </w:tcPr>
          <w:p w14:paraId="2CC1A3F2" w14:textId="23C33F33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639AE">
              <w:rPr>
                <w:rFonts w:cs="Times New Roman"/>
                <w:b/>
                <w:sz w:val="20"/>
                <w:szCs w:val="20"/>
              </w:rPr>
              <w:t>INCENDI O ESPLOSIONI</w:t>
            </w:r>
          </w:p>
        </w:tc>
        <w:tc>
          <w:tcPr>
            <w:tcW w:w="2823" w:type="dxa"/>
            <w:shd w:val="clear" w:color="auto" w:fill="EAF1DD" w:themeFill="accent3" w:themeFillTint="33"/>
            <w:vAlign w:val="center"/>
          </w:tcPr>
          <w:p w14:paraId="1BBB4A57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EAF1DD" w:themeFill="accent3" w:themeFillTint="33"/>
            <w:vAlign w:val="center"/>
          </w:tcPr>
          <w:p w14:paraId="67DBB09C" w14:textId="77777777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14:paraId="7B1FB3C2" w14:textId="16C03C72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EAF1DD" w:themeFill="accent3" w:themeFillTint="33"/>
            <w:vAlign w:val="center"/>
          </w:tcPr>
          <w:p w14:paraId="0A40169C" w14:textId="755915FF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A82C1B" w:rsidRPr="003639AE" w14:paraId="1EC5C925" w14:textId="77777777" w:rsidTr="00A82C1B">
        <w:tc>
          <w:tcPr>
            <w:tcW w:w="964" w:type="dxa"/>
            <w:shd w:val="clear" w:color="auto" w:fill="auto"/>
            <w:vAlign w:val="center"/>
          </w:tcPr>
          <w:p w14:paraId="1AAEF6B8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04.01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53BA777" w14:textId="32811954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1C946A08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Incendio o esplosione a bordo di un veicolo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6A09D36F" w14:textId="1AE0FA7E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993" w:type="dxa"/>
            <w:vAlign w:val="center"/>
          </w:tcPr>
          <w:p w14:paraId="04B47AAB" w14:textId="721350A6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1AD2A9B8" w14:textId="2A047BDB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Incendio o esplosione che si verifica in un veicolo in servizio, anche durante le soste</w:t>
            </w:r>
          </w:p>
        </w:tc>
      </w:tr>
      <w:tr w:rsidR="00A82C1B" w:rsidRPr="003639AE" w14:paraId="7C3020B9" w14:textId="77777777" w:rsidTr="00A82C1B">
        <w:tc>
          <w:tcPr>
            <w:tcW w:w="964" w:type="dxa"/>
            <w:shd w:val="clear" w:color="auto" w:fill="auto"/>
            <w:vAlign w:val="center"/>
          </w:tcPr>
          <w:p w14:paraId="24C246FE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lastRenderedPageBreak/>
              <w:t>04.02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C2A3ABD" w14:textId="557F601D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0B1C54E8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Principio di incendio a bordo di un veicolo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467ABF3D" w14:textId="7A8CF5B6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58F1FF81" w14:textId="6DA08681" w:rsidR="00A82C1B" w:rsidRPr="00700521" w:rsidDel="004A1D42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56E3CCAE" w14:textId="50FBE8A9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Sviluppo della fase di ignizione di un incendio in un veicolo in servizio, anche durante le soste, che comporta l’intervento dei vigili del fuoco</w:t>
            </w:r>
          </w:p>
        </w:tc>
      </w:tr>
      <w:tr w:rsidR="00A82C1B" w:rsidRPr="003639AE" w14:paraId="3B0E0DB7" w14:textId="77777777" w:rsidTr="00A82C1B"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46087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04.03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7F6AE" w14:textId="48190503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50AB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Incendio o esplosione in stazione 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BDBDD" w14:textId="43F67A35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26699D8" w14:textId="6E07595B" w:rsidR="00A82C1B" w:rsidRPr="00700521" w:rsidDel="004A1D42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8D8B2" w14:textId="4BCD03CB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Incendio o esplosione che si verifica in una stazione, che comporta l’interruzione del servizio per un tempo superiore a 60 minuti e che comporta l’intervento dei vigili del fuoco</w:t>
            </w:r>
          </w:p>
        </w:tc>
      </w:tr>
      <w:tr w:rsidR="00A82C1B" w:rsidRPr="003639AE" w14:paraId="7E3F9802" w14:textId="77777777" w:rsidTr="00A82C1B">
        <w:tc>
          <w:tcPr>
            <w:tcW w:w="964" w:type="dxa"/>
            <w:shd w:val="clear" w:color="auto" w:fill="EAF1DD" w:themeFill="accent3" w:themeFillTint="33"/>
            <w:vAlign w:val="center"/>
          </w:tcPr>
          <w:p w14:paraId="2530F26F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2013" w:type="dxa"/>
            <w:shd w:val="clear" w:color="auto" w:fill="EAF1DD" w:themeFill="accent3" w:themeFillTint="33"/>
            <w:vAlign w:val="center"/>
          </w:tcPr>
          <w:p w14:paraId="61D154B4" w14:textId="39B3ED56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639AE">
              <w:rPr>
                <w:rFonts w:cs="Times New Roman"/>
                <w:b/>
                <w:sz w:val="20"/>
                <w:szCs w:val="20"/>
              </w:rPr>
              <w:t>INTERRUZIONI DEL SERVIZIO</w:t>
            </w:r>
          </w:p>
        </w:tc>
        <w:tc>
          <w:tcPr>
            <w:tcW w:w="2823" w:type="dxa"/>
            <w:shd w:val="clear" w:color="auto" w:fill="EAF1DD" w:themeFill="accent3" w:themeFillTint="33"/>
            <w:vAlign w:val="center"/>
          </w:tcPr>
          <w:p w14:paraId="36AB6910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66" w:type="dxa"/>
            <w:shd w:val="clear" w:color="auto" w:fill="EAF1DD" w:themeFill="accent3" w:themeFillTint="33"/>
            <w:vAlign w:val="center"/>
          </w:tcPr>
          <w:p w14:paraId="62B22BEB" w14:textId="77777777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14:paraId="68EA6553" w14:textId="1B2E8507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EAF1DD" w:themeFill="accent3" w:themeFillTint="33"/>
            <w:vAlign w:val="center"/>
          </w:tcPr>
          <w:p w14:paraId="033E0B2E" w14:textId="04EE19A6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A82C1B" w:rsidRPr="003639AE" w14:paraId="339933C9" w14:textId="77777777" w:rsidTr="00A82C1B">
        <w:tc>
          <w:tcPr>
            <w:tcW w:w="964" w:type="dxa"/>
            <w:shd w:val="clear" w:color="auto" w:fill="auto"/>
            <w:vAlign w:val="center"/>
          </w:tcPr>
          <w:p w14:paraId="68B77CB0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05.01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237555C" w14:textId="3DFD7D90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7FD29A10" w14:textId="6180AD6D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 xml:space="preserve">Interruzioni del servizio dovute a eventi interni (rottura o malfunzionamento degli impianti, di sicurezza o non di sicurezza non compresi nella categoria “02 - ANOMALIE SULLE FUNI E SUI VEICOLI”) 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3AAE198C" w14:textId="13BE3A52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4D6D4A61" w14:textId="684BB00F" w:rsidR="00A82C1B" w:rsidRPr="00700521" w:rsidDel="004A1D42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74CB3ABC" w14:textId="57F32A62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di rottura o malfunzionamento degli impianti (di sicurezza o non di sicurezza) che determinano l’interruzione del servizio per un tempo superiore a 60 minuti</w:t>
            </w:r>
          </w:p>
        </w:tc>
      </w:tr>
      <w:tr w:rsidR="00A82C1B" w:rsidRPr="003639AE" w14:paraId="707ACCA8" w14:textId="77777777" w:rsidTr="00A82C1B"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478AB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05.02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5F903" w14:textId="24618590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EA71B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Interruzioni del servizio dovute a eventi esterni (incendi, caduta alberi, frane, slavine, esondazioni, inondazioni o eventi metereologici estremi)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B3C40" w14:textId="03D005C1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4BD876E" w14:textId="4416F17E" w:rsidR="00A82C1B" w:rsidRPr="00700521" w:rsidDel="004A1D42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171E2" w14:textId="743481CA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highlight w:val="yellow"/>
              </w:rPr>
            </w:pPr>
            <w:r w:rsidRPr="003639AE">
              <w:rPr>
                <w:rFonts w:cs="Times New Roman"/>
                <w:sz w:val="20"/>
                <w:szCs w:val="20"/>
              </w:rPr>
              <w:t>I casi di interruzioni del servizio dovute a eventi esterni (incendi, caduta alberi, frane, slavine, esondazioni, inondazioni o eventi metereologici estremi) che provocano l’interruzione del servizio per un tempo superiore a 60 minuti</w:t>
            </w:r>
          </w:p>
        </w:tc>
      </w:tr>
      <w:tr w:rsidR="00A82C1B" w:rsidRPr="003639AE" w14:paraId="51033B0F" w14:textId="77777777" w:rsidTr="00A82C1B">
        <w:tc>
          <w:tcPr>
            <w:tcW w:w="964" w:type="dxa"/>
            <w:shd w:val="clear" w:color="auto" w:fill="EAF1DD" w:themeFill="accent3" w:themeFillTint="33"/>
            <w:vAlign w:val="center"/>
          </w:tcPr>
          <w:p w14:paraId="320A35E7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06</w:t>
            </w:r>
          </w:p>
        </w:tc>
        <w:tc>
          <w:tcPr>
            <w:tcW w:w="2013" w:type="dxa"/>
            <w:shd w:val="clear" w:color="auto" w:fill="EAF1DD" w:themeFill="accent3" w:themeFillTint="33"/>
            <w:vAlign w:val="center"/>
          </w:tcPr>
          <w:p w14:paraId="4CC2B5E9" w14:textId="58DFA410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639AE">
              <w:rPr>
                <w:rFonts w:cs="Times New Roman"/>
                <w:b/>
                <w:sz w:val="20"/>
                <w:szCs w:val="20"/>
              </w:rPr>
              <w:t>ALTRO</w:t>
            </w:r>
          </w:p>
        </w:tc>
        <w:tc>
          <w:tcPr>
            <w:tcW w:w="2823" w:type="dxa"/>
            <w:shd w:val="clear" w:color="auto" w:fill="EAF1DD" w:themeFill="accent3" w:themeFillTint="33"/>
            <w:vAlign w:val="center"/>
          </w:tcPr>
          <w:p w14:paraId="64C98110" w14:textId="77777777" w:rsidR="00A82C1B" w:rsidRPr="003639AE" w:rsidRDefault="00A82C1B" w:rsidP="00695D48">
            <w:pPr>
              <w:spacing w:before="12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EAF1DD" w:themeFill="accent3" w:themeFillTint="33"/>
            <w:vAlign w:val="center"/>
          </w:tcPr>
          <w:p w14:paraId="6ABD392F" w14:textId="77777777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14:paraId="21691F5A" w14:textId="5E83360B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51" w:type="dxa"/>
            <w:shd w:val="clear" w:color="auto" w:fill="EAF1DD" w:themeFill="accent3" w:themeFillTint="33"/>
            <w:vAlign w:val="center"/>
          </w:tcPr>
          <w:p w14:paraId="58E47FAF" w14:textId="23E079A4" w:rsidR="00A82C1B" w:rsidRPr="003639AE" w:rsidRDefault="00A82C1B" w:rsidP="00695D4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A82C1B" w:rsidRPr="003639AE" w14:paraId="3D72022D" w14:textId="77777777" w:rsidTr="00A82C1B">
        <w:tc>
          <w:tcPr>
            <w:tcW w:w="964" w:type="dxa"/>
            <w:shd w:val="clear" w:color="auto" w:fill="auto"/>
            <w:vAlign w:val="center"/>
          </w:tcPr>
          <w:p w14:paraId="03FD8A2A" w14:textId="77777777" w:rsidR="00A82C1B" w:rsidRPr="00F716E8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716E8">
              <w:rPr>
                <w:rFonts w:cs="Times New Roman"/>
                <w:b/>
                <w:sz w:val="20"/>
                <w:szCs w:val="20"/>
              </w:rPr>
              <w:t>06.01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0AA2D53" w14:textId="71E3A8C7" w:rsidR="00A82C1B" w:rsidRPr="003639AE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0B99883F" w14:textId="77777777" w:rsidR="00A82C1B" w:rsidRPr="003639AE" w:rsidRDefault="00A82C1B" w:rsidP="00695D4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Altro evento (specificare)</w:t>
            </w:r>
          </w:p>
        </w:tc>
        <w:tc>
          <w:tcPr>
            <w:tcW w:w="466" w:type="dxa"/>
            <w:shd w:val="clear" w:color="auto" w:fill="auto"/>
            <w:vAlign w:val="center"/>
          </w:tcPr>
          <w:p w14:paraId="6E66F1FD" w14:textId="5E797CCD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C0C8A1E" w14:textId="78479D35" w:rsidR="00A82C1B" w:rsidRPr="00700521" w:rsidRDefault="00A82C1B" w:rsidP="00695D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00521">
              <w:rPr>
                <w:rFonts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281B6157" w14:textId="2D588402" w:rsidR="00A82C1B" w:rsidRPr="003639AE" w:rsidRDefault="00A82C1B" w:rsidP="00695D48">
            <w:pPr>
              <w:rPr>
                <w:rFonts w:cs="Times New Roman"/>
                <w:sz w:val="20"/>
                <w:szCs w:val="20"/>
              </w:rPr>
            </w:pPr>
            <w:r w:rsidRPr="003639AE">
              <w:rPr>
                <w:rFonts w:cs="Times New Roman"/>
                <w:sz w:val="20"/>
                <w:szCs w:val="20"/>
              </w:rPr>
              <w:t>Qualsiasi incidente significativo non rientrante nelle categorie precedenti</w:t>
            </w:r>
          </w:p>
        </w:tc>
      </w:tr>
      <w:bookmarkEnd w:id="0"/>
    </w:tbl>
    <w:p w14:paraId="59CA3B55" w14:textId="77777777" w:rsidR="000514E9" w:rsidRPr="00FA4559" w:rsidRDefault="000514E9" w:rsidP="00A5412E">
      <w:pPr>
        <w:rPr>
          <w:b/>
          <w:sz w:val="18"/>
          <w:szCs w:val="18"/>
          <w:u w:val="single"/>
        </w:rPr>
      </w:pPr>
    </w:p>
    <w:p w14:paraId="3E53148E" w14:textId="77777777" w:rsidR="008236CE" w:rsidRPr="003639AE" w:rsidRDefault="008236CE" w:rsidP="00A5412E">
      <w:pPr>
        <w:rPr>
          <w:rFonts w:asciiTheme="minorHAnsi" w:hAnsiTheme="minorHAnsi"/>
          <w:b/>
          <w:sz w:val="18"/>
          <w:szCs w:val="18"/>
          <w:u w:val="single"/>
        </w:rPr>
      </w:pPr>
    </w:p>
    <w:p w14:paraId="14485BE9" w14:textId="77777777" w:rsidR="00A5412E" w:rsidRPr="003639AE" w:rsidRDefault="00A5412E" w:rsidP="00C057E5">
      <w:pPr>
        <w:ind w:left="-426"/>
        <w:rPr>
          <w:rFonts w:asciiTheme="minorHAnsi" w:hAnsiTheme="minorHAnsi"/>
          <w:b/>
          <w:sz w:val="22"/>
          <w:szCs w:val="22"/>
          <w:u w:val="single"/>
        </w:rPr>
      </w:pPr>
      <w:r w:rsidRPr="003639AE">
        <w:rPr>
          <w:rFonts w:asciiTheme="minorHAnsi" w:hAnsiTheme="minorHAnsi"/>
          <w:b/>
          <w:sz w:val="22"/>
          <w:szCs w:val="22"/>
          <w:u w:val="single"/>
        </w:rPr>
        <w:t>Legenda</w:t>
      </w:r>
    </w:p>
    <w:p w14:paraId="36FAC8B2" w14:textId="77777777" w:rsidR="0026765A" w:rsidRPr="003639AE" w:rsidRDefault="0026765A" w:rsidP="00C057E5">
      <w:pPr>
        <w:ind w:left="-426"/>
        <w:rPr>
          <w:rFonts w:asciiTheme="minorHAnsi" w:hAnsiTheme="minorHAnsi"/>
          <w:b/>
          <w:sz w:val="22"/>
          <w:szCs w:val="22"/>
        </w:rPr>
      </w:pPr>
    </w:p>
    <w:p w14:paraId="4E8A335C" w14:textId="77777777" w:rsidR="00A82C1B" w:rsidRPr="00A82C1B" w:rsidRDefault="00A82C1B" w:rsidP="00A82C1B">
      <w:pPr>
        <w:ind w:left="-426"/>
        <w:jc w:val="both"/>
        <w:rPr>
          <w:rFonts w:asciiTheme="minorHAnsi" w:hAnsiTheme="minorHAnsi"/>
          <w:sz w:val="22"/>
          <w:szCs w:val="22"/>
        </w:rPr>
      </w:pPr>
      <w:r w:rsidRPr="00A82C1B">
        <w:rPr>
          <w:rFonts w:asciiTheme="minorHAnsi" w:hAnsiTheme="minorHAnsi"/>
          <w:sz w:val="22"/>
          <w:szCs w:val="22"/>
        </w:rPr>
        <w:t>«</w:t>
      </w:r>
      <w:r w:rsidRPr="00A82C1B">
        <w:rPr>
          <w:rFonts w:asciiTheme="minorHAnsi" w:hAnsiTheme="minorHAnsi"/>
          <w:b/>
          <w:bCs/>
          <w:sz w:val="22"/>
          <w:szCs w:val="22"/>
        </w:rPr>
        <w:t>AA</w:t>
      </w:r>
      <w:r w:rsidRPr="00A82C1B">
        <w:rPr>
          <w:rFonts w:asciiTheme="minorHAnsi" w:hAnsiTheme="minorHAnsi"/>
          <w:sz w:val="22"/>
          <w:szCs w:val="22"/>
        </w:rPr>
        <w:t xml:space="preserve">»: </w:t>
      </w:r>
      <w:r w:rsidRPr="00A82C1B">
        <w:rPr>
          <w:rFonts w:asciiTheme="minorHAnsi" w:hAnsiTheme="minorHAnsi"/>
          <w:b/>
          <w:bCs/>
          <w:sz w:val="22"/>
          <w:szCs w:val="22"/>
        </w:rPr>
        <w:t>A</w:t>
      </w:r>
      <w:r w:rsidRPr="00A82C1B">
        <w:rPr>
          <w:rFonts w:asciiTheme="minorHAnsi" w:hAnsiTheme="minorHAnsi"/>
          <w:sz w:val="22"/>
          <w:szCs w:val="22"/>
        </w:rPr>
        <w:t xml:space="preserve">vviso di </w:t>
      </w:r>
      <w:r w:rsidRPr="00A82C1B">
        <w:rPr>
          <w:rFonts w:asciiTheme="minorHAnsi" w:hAnsiTheme="minorHAnsi"/>
          <w:b/>
          <w:bCs/>
          <w:sz w:val="22"/>
          <w:szCs w:val="22"/>
        </w:rPr>
        <w:t>A</w:t>
      </w:r>
      <w:r w:rsidRPr="00A82C1B">
        <w:rPr>
          <w:rFonts w:asciiTheme="minorHAnsi" w:hAnsiTheme="minorHAnsi"/>
          <w:sz w:val="22"/>
          <w:szCs w:val="22"/>
        </w:rPr>
        <w:t xml:space="preserve">ccadimento </w:t>
      </w:r>
    </w:p>
    <w:p w14:paraId="4DF22057" w14:textId="0C6924F7" w:rsidR="00442B6C" w:rsidRPr="003639AE" w:rsidRDefault="00B11AED" w:rsidP="00C057E5">
      <w:pPr>
        <w:ind w:left="-426"/>
        <w:jc w:val="both"/>
        <w:rPr>
          <w:rFonts w:asciiTheme="minorHAnsi" w:hAnsiTheme="minorHAnsi"/>
          <w:sz w:val="22"/>
          <w:szCs w:val="22"/>
        </w:rPr>
      </w:pPr>
      <w:r w:rsidRPr="003639AE">
        <w:rPr>
          <w:rFonts w:asciiTheme="minorHAnsi" w:hAnsiTheme="minorHAnsi"/>
          <w:sz w:val="22"/>
          <w:szCs w:val="22"/>
        </w:rPr>
        <w:t>«</w:t>
      </w:r>
      <w:r w:rsidR="00A5412E" w:rsidRPr="00A82C1B">
        <w:rPr>
          <w:rFonts w:asciiTheme="minorHAnsi" w:hAnsiTheme="minorHAnsi"/>
          <w:b/>
          <w:bCs/>
          <w:sz w:val="22"/>
          <w:szCs w:val="22"/>
        </w:rPr>
        <w:t>S</w:t>
      </w:r>
      <w:r w:rsidRPr="003639AE">
        <w:rPr>
          <w:rFonts w:asciiTheme="minorHAnsi" w:hAnsiTheme="minorHAnsi"/>
          <w:sz w:val="22"/>
          <w:szCs w:val="22"/>
        </w:rPr>
        <w:t>»:</w:t>
      </w:r>
      <w:r w:rsidR="008000A8" w:rsidRPr="003639AE">
        <w:rPr>
          <w:rFonts w:asciiTheme="minorHAnsi" w:hAnsiTheme="minorHAnsi"/>
          <w:sz w:val="22"/>
          <w:szCs w:val="22"/>
        </w:rPr>
        <w:t xml:space="preserve"> solo per </w:t>
      </w:r>
      <w:r w:rsidR="00A5412E" w:rsidRPr="003639AE">
        <w:rPr>
          <w:rFonts w:asciiTheme="minorHAnsi" w:hAnsiTheme="minorHAnsi"/>
          <w:sz w:val="22"/>
          <w:szCs w:val="22"/>
        </w:rPr>
        <w:t>incident</w:t>
      </w:r>
      <w:r w:rsidR="008000A8" w:rsidRPr="003639AE">
        <w:rPr>
          <w:rFonts w:asciiTheme="minorHAnsi" w:hAnsiTheme="minorHAnsi"/>
          <w:sz w:val="22"/>
          <w:szCs w:val="22"/>
        </w:rPr>
        <w:t>i</w:t>
      </w:r>
      <w:r w:rsidR="00A5412E" w:rsidRPr="003639AE">
        <w:rPr>
          <w:rFonts w:asciiTheme="minorHAnsi" w:hAnsiTheme="minorHAnsi"/>
          <w:sz w:val="22"/>
          <w:szCs w:val="22"/>
        </w:rPr>
        <w:t xml:space="preserve"> </w:t>
      </w:r>
      <w:r w:rsidR="00A82C1B" w:rsidRPr="00A82C1B">
        <w:rPr>
          <w:rFonts w:asciiTheme="minorHAnsi" w:hAnsiTheme="minorHAnsi"/>
          <w:b/>
          <w:bCs/>
          <w:sz w:val="22"/>
          <w:szCs w:val="22"/>
        </w:rPr>
        <w:t>S</w:t>
      </w:r>
      <w:r w:rsidR="00A5412E" w:rsidRPr="003639AE">
        <w:rPr>
          <w:rFonts w:asciiTheme="minorHAnsi" w:hAnsiTheme="minorHAnsi"/>
          <w:sz w:val="22"/>
          <w:szCs w:val="22"/>
        </w:rPr>
        <w:t>ignificativ</w:t>
      </w:r>
      <w:r w:rsidR="008000A8" w:rsidRPr="003639AE">
        <w:rPr>
          <w:rFonts w:asciiTheme="minorHAnsi" w:hAnsiTheme="minorHAnsi"/>
          <w:sz w:val="22"/>
          <w:szCs w:val="22"/>
        </w:rPr>
        <w:t>i</w:t>
      </w:r>
    </w:p>
    <w:p w14:paraId="5CCF94FA" w14:textId="19E6AEFB" w:rsidR="00A5412E" w:rsidRPr="003639AE" w:rsidRDefault="00B11AED" w:rsidP="00C057E5">
      <w:pPr>
        <w:ind w:left="-426"/>
        <w:jc w:val="both"/>
        <w:rPr>
          <w:rFonts w:asciiTheme="minorHAnsi" w:hAnsiTheme="minorHAnsi"/>
          <w:sz w:val="22"/>
          <w:szCs w:val="22"/>
        </w:rPr>
      </w:pPr>
      <w:r w:rsidRPr="003639AE">
        <w:rPr>
          <w:rFonts w:asciiTheme="minorHAnsi" w:hAnsiTheme="minorHAnsi"/>
          <w:sz w:val="22"/>
          <w:szCs w:val="22"/>
        </w:rPr>
        <w:t>«</w:t>
      </w:r>
      <w:r w:rsidR="00A5412E" w:rsidRPr="00A82C1B">
        <w:rPr>
          <w:rFonts w:asciiTheme="minorHAnsi" w:hAnsiTheme="minorHAnsi"/>
          <w:b/>
          <w:bCs/>
          <w:sz w:val="22"/>
          <w:szCs w:val="22"/>
        </w:rPr>
        <w:t>T</w:t>
      </w:r>
      <w:r w:rsidRPr="003639AE">
        <w:rPr>
          <w:rFonts w:asciiTheme="minorHAnsi" w:hAnsiTheme="minorHAnsi"/>
          <w:sz w:val="22"/>
          <w:szCs w:val="22"/>
        </w:rPr>
        <w:t>»:</w:t>
      </w:r>
      <w:r w:rsidR="00A5412E" w:rsidRPr="003639AE">
        <w:rPr>
          <w:rFonts w:asciiTheme="minorHAnsi" w:hAnsiTheme="minorHAnsi"/>
          <w:sz w:val="22"/>
          <w:szCs w:val="22"/>
        </w:rPr>
        <w:t xml:space="preserve"> </w:t>
      </w:r>
      <w:bookmarkStart w:id="1" w:name="_GoBack"/>
      <w:bookmarkEnd w:id="1"/>
      <w:r w:rsidR="008000A8" w:rsidRPr="003639AE">
        <w:rPr>
          <w:rFonts w:asciiTheme="minorHAnsi" w:hAnsiTheme="minorHAnsi"/>
          <w:sz w:val="22"/>
          <w:szCs w:val="22"/>
        </w:rPr>
        <w:t xml:space="preserve">per </w:t>
      </w:r>
      <w:r w:rsidR="00A82C1B" w:rsidRPr="00A82C1B">
        <w:rPr>
          <w:rFonts w:asciiTheme="minorHAnsi" w:hAnsiTheme="minorHAnsi"/>
          <w:b/>
          <w:bCs/>
          <w:sz w:val="22"/>
          <w:szCs w:val="22"/>
        </w:rPr>
        <w:t>T</w:t>
      </w:r>
      <w:r w:rsidR="008000A8" w:rsidRPr="003639AE">
        <w:rPr>
          <w:rFonts w:asciiTheme="minorHAnsi" w:hAnsiTheme="minorHAnsi"/>
          <w:sz w:val="22"/>
          <w:szCs w:val="22"/>
        </w:rPr>
        <w:t>utti gli incidenti</w:t>
      </w:r>
    </w:p>
    <w:p w14:paraId="1DA0D388" w14:textId="77777777" w:rsidR="008000A8" w:rsidRPr="003639AE" w:rsidRDefault="008000A8" w:rsidP="00C057E5">
      <w:pPr>
        <w:autoSpaceDE w:val="0"/>
        <w:autoSpaceDN w:val="0"/>
        <w:adjustRightInd w:val="0"/>
        <w:ind w:left="-426"/>
        <w:jc w:val="both"/>
        <w:rPr>
          <w:rFonts w:asciiTheme="minorHAnsi" w:hAnsiTheme="minorHAnsi"/>
          <w:sz w:val="22"/>
          <w:szCs w:val="22"/>
        </w:rPr>
      </w:pPr>
      <w:r w:rsidRPr="003639AE">
        <w:rPr>
          <w:rFonts w:asciiTheme="minorHAnsi" w:hAnsiTheme="minorHAnsi"/>
          <w:sz w:val="22"/>
          <w:szCs w:val="22"/>
        </w:rPr>
        <w:t>«incidente significativo»: qualsiasi incidente che causa almeno un decesso o un ferito grave, oppure danni significativi all’impianto o all’infrastruttura. Sono esclusi gli incidenti nelle officine, nei magazzini e nei depositi</w:t>
      </w:r>
    </w:p>
    <w:p w14:paraId="1212E875" w14:textId="3D609F41" w:rsidR="008000A8" w:rsidRPr="003639AE" w:rsidRDefault="008000A8" w:rsidP="00C057E5">
      <w:pPr>
        <w:ind w:left="-426"/>
        <w:jc w:val="both"/>
        <w:rPr>
          <w:rFonts w:asciiTheme="minorHAnsi" w:hAnsiTheme="minorHAnsi"/>
          <w:sz w:val="22"/>
          <w:szCs w:val="22"/>
        </w:rPr>
      </w:pPr>
      <w:r w:rsidRPr="003639AE">
        <w:rPr>
          <w:rFonts w:asciiTheme="minorHAnsi" w:hAnsiTheme="minorHAnsi"/>
          <w:sz w:val="22"/>
          <w:szCs w:val="22"/>
        </w:rPr>
        <w:t xml:space="preserve">«danno significativo»: danno il cui costo totale può essere stimato immediatamente in almeno 150.000 € </w:t>
      </w:r>
    </w:p>
    <w:p w14:paraId="02EA7A48" w14:textId="77777777" w:rsidR="008000A8" w:rsidRPr="003639AE" w:rsidRDefault="008000A8" w:rsidP="00C057E5">
      <w:pPr>
        <w:autoSpaceDE w:val="0"/>
        <w:autoSpaceDN w:val="0"/>
        <w:adjustRightInd w:val="0"/>
        <w:ind w:left="-426"/>
        <w:jc w:val="both"/>
        <w:rPr>
          <w:rFonts w:asciiTheme="minorHAnsi" w:hAnsiTheme="minorHAnsi"/>
          <w:sz w:val="22"/>
          <w:szCs w:val="22"/>
        </w:rPr>
      </w:pPr>
      <w:r w:rsidRPr="003639AE">
        <w:rPr>
          <w:rFonts w:asciiTheme="minorHAnsi" w:hAnsiTheme="minorHAnsi"/>
          <w:sz w:val="22"/>
          <w:szCs w:val="22"/>
        </w:rPr>
        <w:t>«ferimento grave (persona gravemente ferita)»: qualsiasi ferito ricoverato in ospedale per più di 24 ore a seguito di un incidente</w:t>
      </w:r>
    </w:p>
    <w:p w14:paraId="28353B51" w14:textId="2B21F51C" w:rsidR="00A5412E" w:rsidRPr="003639AE" w:rsidRDefault="007B341A" w:rsidP="00C057E5">
      <w:pPr>
        <w:ind w:left="-426"/>
        <w:jc w:val="both"/>
        <w:rPr>
          <w:rFonts w:asciiTheme="minorHAnsi" w:hAnsiTheme="minorHAnsi"/>
          <w:sz w:val="22"/>
          <w:szCs w:val="22"/>
        </w:rPr>
      </w:pPr>
      <w:r w:rsidRPr="003639AE">
        <w:rPr>
          <w:rFonts w:asciiTheme="minorHAnsi" w:hAnsiTheme="minorHAnsi"/>
          <w:sz w:val="22"/>
          <w:szCs w:val="22"/>
        </w:rPr>
        <w:t>come allegato</w:t>
      </w:r>
      <w:r w:rsidR="00A04036" w:rsidRPr="003639AE">
        <w:rPr>
          <w:rFonts w:asciiTheme="minorHAnsi" w:hAnsiTheme="minorHAnsi"/>
          <w:sz w:val="22"/>
          <w:szCs w:val="22"/>
        </w:rPr>
        <w:t>)</w:t>
      </w:r>
      <w:r w:rsidRPr="003639AE">
        <w:rPr>
          <w:rFonts w:asciiTheme="minorHAnsi" w:hAnsiTheme="minorHAnsi"/>
          <w:sz w:val="22"/>
          <w:szCs w:val="22"/>
        </w:rPr>
        <w:t xml:space="preserve">; gli esiti, quando disponibili, devono essere comunicati al competente ufficio della M.C.T.C. </w:t>
      </w:r>
      <w:r w:rsidR="0008663A" w:rsidRPr="003639AE">
        <w:rPr>
          <w:rFonts w:asciiTheme="minorHAnsi" w:hAnsiTheme="minorHAnsi"/>
          <w:sz w:val="22"/>
          <w:szCs w:val="22"/>
        </w:rPr>
        <w:t>mediante inserimento</w:t>
      </w:r>
      <w:r w:rsidR="00A04036" w:rsidRPr="003639AE">
        <w:rPr>
          <w:rFonts w:asciiTheme="minorHAnsi" w:hAnsiTheme="minorHAnsi"/>
          <w:sz w:val="22"/>
          <w:szCs w:val="22"/>
        </w:rPr>
        <w:t xml:space="preserve"> della relazione come allegato</w:t>
      </w:r>
      <w:r w:rsidRPr="003639AE">
        <w:rPr>
          <w:rFonts w:asciiTheme="minorHAnsi" w:hAnsiTheme="minorHAnsi"/>
          <w:sz w:val="22"/>
          <w:szCs w:val="22"/>
        </w:rPr>
        <w:t xml:space="preserve"> nel portale SI</w:t>
      </w:r>
      <w:r w:rsidR="00A04036" w:rsidRPr="003639AE">
        <w:rPr>
          <w:rFonts w:asciiTheme="minorHAnsi" w:hAnsiTheme="minorHAnsi"/>
          <w:sz w:val="22"/>
          <w:szCs w:val="22"/>
        </w:rPr>
        <w:t>.</w:t>
      </w:r>
      <w:r w:rsidRPr="003639AE">
        <w:rPr>
          <w:rFonts w:asciiTheme="minorHAnsi" w:hAnsiTheme="minorHAnsi"/>
          <w:sz w:val="22"/>
          <w:szCs w:val="22"/>
        </w:rPr>
        <w:t>GE</w:t>
      </w:r>
      <w:r w:rsidR="00A04036" w:rsidRPr="003639AE">
        <w:rPr>
          <w:rFonts w:asciiTheme="minorHAnsi" w:hAnsiTheme="minorHAnsi"/>
          <w:sz w:val="22"/>
          <w:szCs w:val="22"/>
        </w:rPr>
        <w:t>.</w:t>
      </w:r>
      <w:r w:rsidRPr="003639AE">
        <w:rPr>
          <w:rFonts w:asciiTheme="minorHAnsi" w:hAnsiTheme="minorHAnsi"/>
          <w:sz w:val="22"/>
          <w:szCs w:val="22"/>
        </w:rPr>
        <w:t xml:space="preserve"> </w:t>
      </w:r>
    </w:p>
    <w:p w14:paraId="14847BFA" w14:textId="7AD97207" w:rsidR="00FA4559" w:rsidRDefault="00FA4559" w:rsidP="00554787">
      <w:pPr>
        <w:jc w:val="both"/>
        <w:rPr>
          <w:sz w:val="18"/>
          <w:szCs w:val="18"/>
        </w:rPr>
      </w:pPr>
    </w:p>
    <w:p w14:paraId="02F87613" w14:textId="77777777" w:rsidR="008000A8" w:rsidRDefault="008000A8" w:rsidP="00554787">
      <w:pPr>
        <w:jc w:val="both"/>
        <w:rPr>
          <w:sz w:val="18"/>
          <w:szCs w:val="18"/>
        </w:rPr>
      </w:pPr>
    </w:p>
    <w:sectPr w:rsidR="008000A8" w:rsidSect="00C057E5">
      <w:headerReference w:type="default" r:id="rId9"/>
      <w:footerReference w:type="default" r:id="rId10"/>
      <w:pgSz w:w="16839" w:h="11907" w:orient="landscape" w:code="9"/>
      <w:pgMar w:top="-851" w:right="821" w:bottom="851" w:left="1418" w:header="142" w:footer="13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80934" w14:textId="77777777" w:rsidR="00D25167" w:rsidRDefault="00D25167">
      <w:r>
        <w:separator/>
      </w:r>
    </w:p>
  </w:endnote>
  <w:endnote w:type="continuationSeparator" w:id="0">
    <w:p w14:paraId="1956E480" w14:textId="77777777" w:rsidR="00D25167" w:rsidRDefault="00D2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1387767"/>
      <w:docPartObj>
        <w:docPartGallery w:val="Page Numbers (Bottom of Page)"/>
        <w:docPartUnique/>
      </w:docPartObj>
    </w:sdtPr>
    <w:sdtEndPr/>
    <w:sdtContent>
      <w:p w14:paraId="3559F005" w14:textId="4DBC8227" w:rsidR="00B23E16" w:rsidRDefault="00B23E1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31E">
          <w:rPr>
            <w:noProof/>
          </w:rPr>
          <w:t>2</w:t>
        </w:r>
        <w:r>
          <w:fldChar w:fldCharType="end"/>
        </w:r>
      </w:p>
    </w:sdtContent>
  </w:sdt>
  <w:p w14:paraId="19F58E21" w14:textId="77777777" w:rsidR="00F506DD" w:rsidRDefault="00D3031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68803" w14:textId="77777777" w:rsidR="00D25167" w:rsidRDefault="00D25167">
      <w:r>
        <w:separator/>
      </w:r>
    </w:p>
  </w:footnote>
  <w:footnote w:type="continuationSeparator" w:id="0">
    <w:p w14:paraId="296B3A34" w14:textId="77777777" w:rsidR="00D25167" w:rsidRDefault="00D25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80DB9" w14:textId="3F7A8A82" w:rsidR="00B23E16" w:rsidRDefault="00B23E16" w:rsidP="00217FFC">
    <w:pPr>
      <w:pStyle w:val="Intestazione"/>
      <w:ind w:left="-709"/>
    </w:pPr>
    <w:r w:rsidRPr="00217FFC">
      <w:rPr>
        <w:rFonts w:asciiTheme="minorHAnsi" w:hAnsiTheme="minorHAnsi" w:cstheme="minorHAnsi"/>
        <w:sz w:val="16"/>
        <w:szCs w:val="16"/>
      </w:rPr>
      <w:t>Ver. 01</w:t>
    </w:r>
    <w:r w:rsidRPr="00977D97">
      <w:rPr>
        <w:rFonts w:asciiTheme="minorHAnsi" w:hAnsiTheme="minorHAnsi" w:cstheme="minorHAnsi"/>
      </w:rPr>
      <w:ptab w:relativeTo="margin" w:alignment="center" w:leader="none"/>
    </w:r>
    <w:r w:rsidRPr="00977D97">
      <w:rPr>
        <w:rFonts w:asciiTheme="minorHAnsi" w:hAnsiTheme="minorHAnsi" w:cstheme="minorHAnsi"/>
        <w:b/>
        <w:bCs/>
        <w:i/>
        <w:iCs/>
      </w:rPr>
      <w:t>Allegato 5 – Eventi da notificare: impianti a fune (esclusi ascensori)</w:t>
    </w:r>
    <w:r w:rsidRPr="00697790">
      <w:rPr>
        <w:sz w:val="20"/>
        <w:szCs w:val="20"/>
      </w:rPr>
      <w:ptab w:relativeTo="margin" w:alignment="right" w:leader="none"/>
    </w:r>
    <w:r>
      <w:rPr>
        <w:rFonts w:ascii="Helvetica" w:hAnsi="Helvetica"/>
        <w:noProof/>
      </w:rPr>
      <w:drawing>
        <wp:inline distT="0" distB="0" distL="0" distR="0" wp14:anchorId="7E934DD7" wp14:editId="741E36ED">
          <wp:extent cx="499274" cy="234950"/>
          <wp:effectExtent l="0" t="0" r="0" b="0"/>
          <wp:docPr id="6" name="Immagine 6" descr="C:\Users\marco.benedetti\Documents\Ufficio\DIGIFEMA - DG Investigazioni ferroviarie e marittime\Presentazioni\Loghi DGIFeMa\File Pronti DiGIFeMa\Loghi Pronti\Logo 4 Traspar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.benedetti\Documents\Ufficio\DIGIFEMA - DG Investigazioni ferroviarie e marittime\Presentazioni\Loghi DGIFeMa\File Pronti DiGIFeMa\Loghi Pronti\Logo 4 Trasparen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320" cy="255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E6972"/>
    <w:multiLevelType w:val="hybridMultilevel"/>
    <w:tmpl w:val="B3E86872"/>
    <w:lvl w:ilvl="0" w:tplc="7EA042CC">
      <w:start w:val="8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9C5257"/>
    <w:multiLevelType w:val="hybridMultilevel"/>
    <w:tmpl w:val="3EF223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22C3D"/>
    <w:multiLevelType w:val="hybridMultilevel"/>
    <w:tmpl w:val="AAD42320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9EF7582"/>
    <w:multiLevelType w:val="hybridMultilevel"/>
    <w:tmpl w:val="918A05D8"/>
    <w:lvl w:ilvl="0" w:tplc="9C0E3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574553"/>
    <w:multiLevelType w:val="hybridMultilevel"/>
    <w:tmpl w:val="64D82F7C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91E5858"/>
    <w:multiLevelType w:val="hybridMultilevel"/>
    <w:tmpl w:val="3B3846D6"/>
    <w:lvl w:ilvl="0" w:tplc="70503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D41A7"/>
    <w:multiLevelType w:val="hybridMultilevel"/>
    <w:tmpl w:val="D0C2216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5777250"/>
    <w:multiLevelType w:val="hybridMultilevel"/>
    <w:tmpl w:val="D46AA39E"/>
    <w:lvl w:ilvl="0" w:tplc="45DEDE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AD031F1"/>
    <w:multiLevelType w:val="hybridMultilevel"/>
    <w:tmpl w:val="68980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9621C1"/>
    <w:multiLevelType w:val="hybridMultilevel"/>
    <w:tmpl w:val="68ACFD60"/>
    <w:lvl w:ilvl="0" w:tplc="1A9C153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9774BD4"/>
    <w:multiLevelType w:val="hybridMultilevel"/>
    <w:tmpl w:val="A1305E34"/>
    <w:lvl w:ilvl="0" w:tplc="895616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8E5622"/>
    <w:multiLevelType w:val="hybridMultilevel"/>
    <w:tmpl w:val="C01EEF9C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79C31339"/>
    <w:multiLevelType w:val="hybridMultilevel"/>
    <w:tmpl w:val="A04E36F6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7C59241D"/>
    <w:multiLevelType w:val="hybridMultilevel"/>
    <w:tmpl w:val="DC42839A"/>
    <w:lvl w:ilvl="0" w:tplc="6D584EF0">
      <w:numFmt w:val="bullet"/>
      <w:lvlText w:val="-"/>
      <w:lvlJc w:val="left"/>
      <w:pPr>
        <w:ind w:left="1443" w:hanging="7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7"/>
  </w:num>
  <w:num w:numId="5">
    <w:abstractNumId w:val="8"/>
  </w:num>
  <w:num w:numId="6">
    <w:abstractNumId w:val="8"/>
  </w:num>
  <w:num w:numId="7">
    <w:abstractNumId w:val="1"/>
  </w:num>
  <w:num w:numId="8">
    <w:abstractNumId w:val="4"/>
  </w:num>
  <w:num w:numId="9">
    <w:abstractNumId w:val="1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9"/>
    <w:rsid w:val="00002342"/>
    <w:rsid w:val="000119DF"/>
    <w:rsid w:val="000136F3"/>
    <w:rsid w:val="000159AB"/>
    <w:rsid w:val="00020C3E"/>
    <w:rsid w:val="00026C27"/>
    <w:rsid w:val="00033BD1"/>
    <w:rsid w:val="00034B33"/>
    <w:rsid w:val="00044489"/>
    <w:rsid w:val="00044611"/>
    <w:rsid w:val="000514E9"/>
    <w:rsid w:val="000546CE"/>
    <w:rsid w:val="00056C32"/>
    <w:rsid w:val="00060DC0"/>
    <w:rsid w:val="000822B2"/>
    <w:rsid w:val="0008663A"/>
    <w:rsid w:val="000A3905"/>
    <w:rsid w:val="000A58CA"/>
    <w:rsid w:val="000A6B95"/>
    <w:rsid w:val="000A7228"/>
    <w:rsid w:val="000A7956"/>
    <w:rsid w:val="000B1297"/>
    <w:rsid w:val="000B6D23"/>
    <w:rsid w:val="000B75DD"/>
    <w:rsid w:val="000C1992"/>
    <w:rsid w:val="000C3ACF"/>
    <w:rsid w:val="000C402C"/>
    <w:rsid w:val="000C444B"/>
    <w:rsid w:val="000D064F"/>
    <w:rsid w:val="000D1C09"/>
    <w:rsid w:val="000E0D5B"/>
    <w:rsid w:val="000E1439"/>
    <w:rsid w:val="000E7F60"/>
    <w:rsid w:val="000F4566"/>
    <w:rsid w:val="001014D2"/>
    <w:rsid w:val="0010307E"/>
    <w:rsid w:val="001039C7"/>
    <w:rsid w:val="001070BA"/>
    <w:rsid w:val="00107F50"/>
    <w:rsid w:val="001168EA"/>
    <w:rsid w:val="0011751E"/>
    <w:rsid w:val="00121AB4"/>
    <w:rsid w:val="001250AA"/>
    <w:rsid w:val="00130D14"/>
    <w:rsid w:val="00132527"/>
    <w:rsid w:val="00132B4E"/>
    <w:rsid w:val="00144DCE"/>
    <w:rsid w:val="001536FA"/>
    <w:rsid w:val="001740B5"/>
    <w:rsid w:val="0017424C"/>
    <w:rsid w:val="001748CA"/>
    <w:rsid w:val="00187DA8"/>
    <w:rsid w:val="001903BB"/>
    <w:rsid w:val="00191B19"/>
    <w:rsid w:val="00193B8B"/>
    <w:rsid w:val="001956B4"/>
    <w:rsid w:val="001A4FF4"/>
    <w:rsid w:val="001B2A15"/>
    <w:rsid w:val="001B5654"/>
    <w:rsid w:val="001D1330"/>
    <w:rsid w:val="001D2AF0"/>
    <w:rsid w:val="001E48B5"/>
    <w:rsid w:val="001E4D3A"/>
    <w:rsid w:val="001E5076"/>
    <w:rsid w:val="001F09C8"/>
    <w:rsid w:val="001F1313"/>
    <w:rsid w:val="001F31AE"/>
    <w:rsid w:val="001F33CE"/>
    <w:rsid w:val="0020313D"/>
    <w:rsid w:val="002144EE"/>
    <w:rsid w:val="00217C41"/>
    <w:rsid w:val="00217FFC"/>
    <w:rsid w:val="002224A1"/>
    <w:rsid w:val="002225A8"/>
    <w:rsid w:val="00226093"/>
    <w:rsid w:val="002301DC"/>
    <w:rsid w:val="0023191D"/>
    <w:rsid w:val="00232613"/>
    <w:rsid w:val="00237495"/>
    <w:rsid w:val="002432A0"/>
    <w:rsid w:val="002443F6"/>
    <w:rsid w:val="00247777"/>
    <w:rsid w:val="0025149E"/>
    <w:rsid w:val="00252500"/>
    <w:rsid w:val="002553DF"/>
    <w:rsid w:val="00257DBA"/>
    <w:rsid w:val="00260218"/>
    <w:rsid w:val="002614B3"/>
    <w:rsid w:val="0026765A"/>
    <w:rsid w:val="002732EB"/>
    <w:rsid w:val="002802A2"/>
    <w:rsid w:val="002835D4"/>
    <w:rsid w:val="0029144A"/>
    <w:rsid w:val="00295920"/>
    <w:rsid w:val="002A33F0"/>
    <w:rsid w:val="002A48D7"/>
    <w:rsid w:val="002A5796"/>
    <w:rsid w:val="002B13A6"/>
    <w:rsid w:val="002B23E3"/>
    <w:rsid w:val="002B261C"/>
    <w:rsid w:val="002C2D8D"/>
    <w:rsid w:val="002F0B2F"/>
    <w:rsid w:val="002F45AB"/>
    <w:rsid w:val="002F530F"/>
    <w:rsid w:val="002F6358"/>
    <w:rsid w:val="002F67BF"/>
    <w:rsid w:val="00300914"/>
    <w:rsid w:val="00303A59"/>
    <w:rsid w:val="00306952"/>
    <w:rsid w:val="00307353"/>
    <w:rsid w:val="00312A78"/>
    <w:rsid w:val="00315B30"/>
    <w:rsid w:val="00322947"/>
    <w:rsid w:val="003250A1"/>
    <w:rsid w:val="003253E8"/>
    <w:rsid w:val="00327BFC"/>
    <w:rsid w:val="00327CA7"/>
    <w:rsid w:val="00330A23"/>
    <w:rsid w:val="003374F7"/>
    <w:rsid w:val="003454ED"/>
    <w:rsid w:val="00346E36"/>
    <w:rsid w:val="00351F22"/>
    <w:rsid w:val="003639AE"/>
    <w:rsid w:val="003648F6"/>
    <w:rsid w:val="00371E44"/>
    <w:rsid w:val="00373688"/>
    <w:rsid w:val="003778D7"/>
    <w:rsid w:val="00387EE9"/>
    <w:rsid w:val="00395712"/>
    <w:rsid w:val="00396214"/>
    <w:rsid w:val="003A1CB3"/>
    <w:rsid w:val="003A2F44"/>
    <w:rsid w:val="003A41B3"/>
    <w:rsid w:val="003A7C1D"/>
    <w:rsid w:val="003C0F95"/>
    <w:rsid w:val="003C20D3"/>
    <w:rsid w:val="003C4BE6"/>
    <w:rsid w:val="003C6933"/>
    <w:rsid w:val="003C6CE4"/>
    <w:rsid w:val="003D146B"/>
    <w:rsid w:val="003E7106"/>
    <w:rsid w:val="003F0449"/>
    <w:rsid w:val="003F1C7F"/>
    <w:rsid w:val="003F473C"/>
    <w:rsid w:val="003F6AF6"/>
    <w:rsid w:val="00405097"/>
    <w:rsid w:val="0040728B"/>
    <w:rsid w:val="00424CE0"/>
    <w:rsid w:val="00427D7A"/>
    <w:rsid w:val="00430171"/>
    <w:rsid w:val="0043492B"/>
    <w:rsid w:val="004358DE"/>
    <w:rsid w:val="00435E52"/>
    <w:rsid w:val="004376AE"/>
    <w:rsid w:val="00442B6C"/>
    <w:rsid w:val="00445AB1"/>
    <w:rsid w:val="00453F0E"/>
    <w:rsid w:val="004558BC"/>
    <w:rsid w:val="0046300F"/>
    <w:rsid w:val="00463ADF"/>
    <w:rsid w:val="00466F0E"/>
    <w:rsid w:val="00475813"/>
    <w:rsid w:val="00483CA5"/>
    <w:rsid w:val="004973E8"/>
    <w:rsid w:val="004A076D"/>
    <w:rsid w:val="004A61E5"/>
    <w:rsid w:val="004B25ED"/>
    <w:rsid w:val="004B3F43"/>
    <w:rsid w:val="004B584A"/>
    <w:rsid w:val="004C5047"/>
    <w:rsid w:val="004C6FE3"/>
    <w:rsid w:val="004E3C94"/>
    <w:rsid w:val="004E5C88"/>
    <w:rsid w:val="004F2295"/>
    <w:rsid w:val="004F23AE"/>
    <w:rsid w:val="004F5195"/>
    <w:rsid w:val="004F62B3"/>
    <w:rsid w:val="005058B9"/>
    <w:rsid w:val="00505FE9"/>
    <w:rsid w:val="00512FF6"/>
    <w:rsid w:val="00515A9E"/>
    <w:rsid w:val="00525E4B"/>
    <w:rsid w:val="005312B4"/>
    <w:rsid w:val="00532B46"/>
    <w:rsid w:val="00551496"/>
    <w:rsid w:val="0055215A"/>
    <w:rsid w:val="00554787"/>
    <w:rsid w:val="00565659"/>
    <w:rsid w:val="00566FD1"/>
    <w:rsid w:val="00574C51"/>
    <w:rsid w:val="005762E9"/>
    <w:rsid w:val="00581CF1"/>
    <w:rsid w:val="00586358"/>
    <w:rsid w:val="00586E79"/>
    <w:rsid w:val="005A1494"/>
    <w:rsid w:val="005A321A"/>
    <w:rsid w:val="005B2902"/>
    <w:rsid w:val="005B799F"/>
    <w:rsid w:val="005C2AB1"/>
    <w:rsid w:val="005C3811"/>
    <w:rsid w:val="005C4B06"/>
    <w:rsid w:val="005C6B95"/>
    <w:rsid w:val="005D2792"/>
    <w:rsid w:val="005D4DA2"/>
    <w:rsid w:val="005D5BE0"/>
    <w:rsid w:val="005D721E"/>
    <w:rsid w:val="005E1177"/>
    <w:rsid w:val="005E2502"/>
    <w:rsid w:val="005F0B8D"/>
    <w:rsid w:val="005F280E"/>
    <w:rsid w:val="005F3B42"/>
    <w:rsid w:val="005F3C29"/>
    <w:rsid w:val="005F7A1F"/>
    <w:rsid w:val="005F7D36"/>
    <w:rsid w:val="006017B3"/>
    <w:rsid w:val="00607DE4"/>
    <w:rsid w:val="006100FB"/>
    <w:rsid w:val="00635327"/>
    <w:rsid w:val="00641173"/>
    <w:rsid w:val="006434D4"/>
    <w:rsid w:val="006470CF"/>
    <w:rsid w:val="006472B8"/>
    <w:rsid w:val="00647966"/>
    <w:rsid w:val="0065097F"/>
    <w:rsid w:val="0065780C"/>
    <w:rsid w:val="006629CA"/>
    <w:rsid w:val="00663920"/>
    <w:rsid w:val="0066433B"/>
    <w:rsid w:val="00671588"/>
    <w:rsid w:val="00676ABA"/>
    <w:rsid w:val="006771E9"/>
    <w:rsid w:val="006853D9"/>
    <w:rsid w:val="0069068F"/>
    <w:rsid w:val="00691422"/>
    <w:rsid w:val="00691BF9"/>
    <w:rsid w:val="006945ED"/>
    <w:rsid w:val="00694716"/>
    <w:rsid w:val="00695608"/>
    <w:rsid w:val="00695D48"/>
    <w:rsid w:val="00697CE0"/>
    <w:rsid w:val="006C75DD"/>
    <w:rsid w:val="006D0009"/>
    <w:rsid w:val="006D3AFB"/>
    <w:rsid w:val="006D6AA1"/>
    <w:rsid w:val="006F295E"/>
    <w:rsid w:val="006F7723"/>
    <w:rsid w:val="00700521"/>
    <w:rsid w:val="0070781E"/>
    <w:rsid w:val="00707E97"/>
    <w:rsid w:val="0071222B"/>
    <w:rsid w:val="00717D5A"/>
    <w:rsid w:val="007259CA"/>
    <w:rsid w:val="007277CF"/>
    <w:rsid w:val="00727DE8"/>
    <w:rsid w:val="00735DB8"/>
    <w:rsid w:val="00742068"/>
    <w:rsid w:val="00742FEA"/>
    <w:rsid w:val="007451BD"/>
    <w:rsid w:val="00747C07"/>
    <w:rsid w:val="00747E7A"/>
    <w:rsid w:val="00755442"/>
    <w:rsid w:val="00755CBE"/>
    <w:rsid w:val="00757BA3"/>
    <w:rsid w:val="00762A51"/>
    <w:rsid w:val="00765754"/>
    <w:rsid w:val="0077389A"/>
    <w:rsid w:val="00780EE8"/>
    <w:rsid w:val="00785F2B"/>
    <w:rsid w:val="007932F4"/>
    <w:rsid w:val="00793A39"/>
    <w:rsid w:val="00796BA3"/>
    <w:rsid w:val="00796BCC"/>
    <w:rsid w:val="007970A8"/>
    <w:rsid w:val="007A0CFA"/>
    <w:rsid w:val="007A4D08"/>
    <w:rsid w:val="007A7FE6"/>
    <w:rsid w:val="007B25A1"/>
    <w:rsid w:val="007B341A"/>
    <w:rsid w:val="007C1AAE"/>
    <w:rsid w:val="007C7C63"/>
    <w:rsid w:val="007D3420"/>
    <w:rsid w:val="007E10D4"/>
    <w:rsid w:val="007E17BA"/>
    <w:rsid w:val="008000A8"/>
    <w:rsid w:val="00813F0A"/>
    <w:rsid w:val="008236CE"/>
    <w:rsid w:val="0082486D"/>
    <w:rsid w:val="00827D76"/>
    <w:rsid w:val="00833B7C"/>
    <w:rsid w:val="00834CEF"/>
    <w:rsid w:val="00843A42"/>
    <w:rsid w:val="00860608"/>
    <w:rsid w:val="00866775"/>
    <w:rsid w:val="0086766E"/>
    <w:rsid w:val="00870339"/>
    <w:rsid w:val="0088720F"/>
    <w:rsid w:val="008A1546"/>
    <w:rsid w:val="008A20D8"/>
    <w:rsid w:val="008A4DAD"/>
    <w:rsid w:val="008D010E"/>
    <w:rsid w:val="008D2DFA"/>
    <w:rsid w:val="008D6153"/>
    <w:rsid w:val="008E02A5"/>
    <w:rsid w:val="008E182D"/>
    <w:rsid w:val="008F0921"/>
    <w:rsid w:val="008F184E"/>
    <w:rsid w:val="008F417E"/>
    <w:rsid w:val="008F595B"/>
    <w:rsid w:val="00900337"/>
    <w:rsid w:val="0090353D"/>
    <w:rsid w:val="00921E1D"/>
    <w:rsid w:val="00923992"/>
    <w:rsid w:val="00931EA2"/>
    <w:rsid w:val="00932DE8"/>
    <w:rsid w:val="009336B1"/>
    <w:rsid w:val="009462E2"/>
    <w:rsid w:val="00952DB9"/>
    <w:rsid w:val="00955D7C"/>
    <w:rsid w:val="00960DDE"/>
    <w:rsid w:val="0096536F"/>
    <w:rsid w:val="009678CA"/>
    <w:rsid w:val="009774FD"/>
    <w:rsid w:val="00977517"/>
    <w:rsid w:val="00977D97"/>
    <w:rsid w:val="009811B4"/>
    <w:rsid w:val="00986E17"/>
    <w:rsid w:val="00987546"/>
    <w:rsid w:val="00990D44"/>
    <w:rsid w:val="009913A8"/>
    <w:rsid w:val="00993DA6"/>
    <w:rsid w:val="0099418B"/>
    <w:rsid w:val="009941AD"/>
    <w:rsid w:val="00995047"/>
    <w:rsid w:val="009A0955"/>
    <w:rsid w:val="009B6D8D"/>
    <w:rsid w:val="009C0B47"/>
    <w:rsid w:val="009C3F9B"/>
    <w:rsid w:val="009D1518"/>
    <w:rsid w:val="009D239F"/>
    <w:rsid w:val="009D4801"/>
    <w:rsid w:val="009D6990"/>
    <w:rsid w:val="009E2F8B"/>
    <w:rsid w:val="009E4CC3"/>
    <w:rsid w:val="009E5E54"/>
    <w:rsid w:val="009E7008"/>
    <w:rsid w:val="00A031B4"/>
    <w:rsid w:val="00A04036"/>
    <w:rsid w:val="00A21DFE"/>
    <w:rsid w:val="00A34975"/>
    <w:rsid w:val="00A360D6"/>
    <w:rsid w:val="00A500CB"/>
    <w:rsid w:val="00A50D69"/>
    <w:rsid w:val="00A5412E"/>
    <w:rsid w:val="00A6061B"/>
    <w:rsid w:val="00A62398"/>
    <w:rsid w:val="00A638E7"/>
    <w:rsid w:val="00A7012C"/>
    <w:rsid w:val="00A70768"/>
    <w:rsid w:val="00A73A4B"/>
    <w:rsid w:val="00A77969"/>
    <w:rsid w:val="00A8212D"/>
    <w:rsid w:val="00A82C1B"/>
    <w:rsid w:val="00A82F61"/>
    <w:rsid w:val="00A83AB7"/>
    <w:rsid w:val="00A86FEA"/>
    <w:rsid w:val="00AB1865"/>
    <w:rsid w:val="00AB42E8"/>
    <w:rsid w:val="00AB5680"/>
    <w:rsid w:val="00AB5A4A"/>
    <w:rsid w:val="00AC2720"/>
    <w:rsid w:val="00AC6625"/>
    <w:rsid w:val="00AD29A7"/>
    <w:rsid w:val="00AD79E2"/>
    <w:rsid w:val="00AE3BA5"/>
    <w:rsid w:val="00AE6C3E"/>
    <w:rsid w:val="00AE6C5A"/>
    <w:rsid w:val="00AE77D8"/>
    <w:rsid w:val="00AF00F2"/>
    <w:rsid w:val="00AF5A79"/>
    <w:rsid w:val="00AF6EA8"/>
    <w:rsid w:val="00B00B72"/>
    <w:rsid w:val="00B01F42"/>
    <w:rsid w:val="00B05FEA"/>
    <w:rsid w:val="00B11AED"/>
    <w:rsid w:val="00B1403C"/>
    <w:rsid w:val="00B143FC"/>
    <w:rsid w:val="00B227A4"/>
    <w:rsid w:val="00B23E16"/>
    <w:rsid w:val="00B26A30"/>
    <w:rsid w:val="00B31AAE"/>
    <w:rsid w:val="00B43189"/>
    <w:rsid w:val="00B44772"/>
    <w:rsid w:val="00B51896"/>
    <w:rsid w:val="00B538D0"/>
    <w:rsid w:val="00B538EF"/>
    <w:rsid w:val="00B60D46"/>
    <w:rsid w:val="00B65083"/>
    <w:rsid w:val="00B653F6"/>
    <w:rsid w:val="00B664ED"/>
    <w:rsid w:val="00B70B95"/>
    <w:rsid w:val="00B73902"/>
    <w:rsid w:val="00B74015"/>
    <w:rsid w:val="00B742D2"/>
    <w:rsid w:val="00B76A21"/>
    <w:rsid w:val="00B80EE8"/>
    <w:rsid w:val="00B82062"/>
    <w:rsid w:val="00B85C6A"/>
    <w:rsid w:val="00B86DA8"/>
    <w:rsid w:val="00BA2E81"/>
    <w:rsid w:val="00BB0B9C"/>
    <w:rsid w:val="00BB6E5B"/>
    <w:rsid w:val="00BB7163"/>
    <w:rsid w:val="00BC092C"/>
    <w:rsid w:val="00BC1A5B"/>
    <w:rsid w:val="00BC467C"/>
    <w:rsid w:val="00BC7DB0"/>
    <w:rsid w:val="00BD65F0"/>
    <w:rsid w:val="00BE0C35"/>
    <w:rsid w:val="00BE3FEC"/>
    <w:rsid w:val="00BF0A1A"/>
    <w:rsid w:val="00BF0EFD"/>
    <w:rsid w:val="00BF2DF6"/>
    <w:rsid w:val="00BF3F9F"/>
    <w:rsid w:val="00BF6053"/>
    <w:rsid w:val="00C016F9"/>
    <w:rsid w:val="00C057E5"/>
    <w:rsid w:val="00C11418"/>
    <w:rsid w:val="00C11EE7"/>
    <w:rsid w:val="00C175EB"/>
    <w:rsid w:val="00C25F69"/>
    <w:rsid w:val="00C350F4"/>
    <w:rsid w:val="00C40358"/>
    <w:rsid w:val="00C422C2"/>
    <w:rsid w:val="00C52248"/>
    <w:rsid w:val="00C650BA"/>
    <w:rsid w:val="00C6535D"/>
    <w:rsid w:val="00C70FB4"/>
    <w:rsid w:val="00C77952"/>
    <w:rsid w:val="00C849DD"/>
    <w:rsid w:val="00C94331"/>
    <w:rsid w:val="00CA607A"/>
    <w:rsid w:val="00CA66DC"/>
    <w:rsid w:val="00CA7A4F"/>
    <w:rsid w:val="00CC09B2"/>
    <w:rsid w:val="00CC6462"/>
    <w:rsid w:val="00CE1802"/>
    <w:rsid w:val="00CE1F9D"/>
    <w:rsid w:val="00CE5D21"/>
    <w:rsid w:val="00CE7EF2"/>
    <w:rsid w:val="00CF2AF1"/>
    <w:rsid w:val="00D05613"/>
    <w:rsid w:val="00D0564B"/>
    <w:rsid w:val="00D16F78"/>
    <w:rsid w:val="00D21823"/>
    <w:rsid w:val="00D248F4"/>
    <w:rsid w:val="00D25167"/>
    <w:rsid w:val="00D3031E"/>
    <w:rsid w:val="00D33D10"/>
    <w:rsid w:val="00D442C0"/>
    <w:rsid w:val="00D51C5D"/>
    <w:rsid w:val="00D523D6"/>
    <w:rsid w:val="00D55C03"/>
    <w:rsid w:val="00D61CB6"/>
    <w:rsid w:val="00D62B07"/>
    <w:rsid w:val="00D7051B"/>
    <w:rsid w:val="00D73F1F"/>
    <w:rsid w:val="00D74EB9"/>
    <w:rsid w:val="00D84DED"/>
    <w:rsid w:val="00D8708F"/>
    <w:rsid w:val="00D903B3"/>
    <w:rsid w:val="00D911A7"/>
    <w:rsid w:val="00D93C24"/>
    <w:rsid w:val="00D940B1"/>
    <w:rsid w:val="00D97B40"/>
    <w:rsid w:val="00DA0969"/>
    <w:rsid w:val="00DA4B6F"/>
    <w:rsid w:val="00DB0422"/>
    <w:rsid w:val="00DB5D88"/>
    <w:rsid w:val="00DB748C"/>
    <w:rsid w:val="00DD3ED4"/>
    <w:rsid w:val="00DD54B6"/>
    <w:rsid w:val="00DE334D"/>
    <w:rsid w:val="00DF2E48"/>
    <w:rsid w:val="00DF45DE"/>
    <w:rsid w:val="00E00628"/>
    <w:rsid w:val="00E05F10"/>
    <w:rsid w:val="00E07B5A"/>
    <w:rsid w:val="00E25C38"/>
    <w:rsid w:val="00E3024A"/>
    <w:rsid w:val="00E3076B"/>
    <w:rsid w:val="00E31CCB"/>
    <w:rsid w:val="00E32A1D"/>
    <w:rsid w:val="00E37EE7"/>
    <w:rsid w:val="00E5525E"/>
    <w:rsid w:val="00E63E41"/>
    <w:rsid w:val="00E70BDA"/>
    <w:rsid w:val="00E75A57"/>
    <w:rsid w:val="00E867D5"/>
    <w:rsid w:val="00E86F63"/>
    <w:rsid w:val="00E94954"/>
    <w:rsid w:val="00EA4727"/>
    <w:rsid w:val="00EA5B08"/>
    <w:rsid w:val="00EA6768"/>
    <w:rsid w:val="00EB2933"/>
    <w:rsid w:val="00EB3C36"/>
    <w:rsid w:val="00EB3E81"/>
    <w:rsid w:val="00EB5DDA"/>
    <w:rsid w:val="00EC73E8"/>
    <w:rsid w:val="00ED06F0"/>
    <w:rsid w:val="00ED1404"/>
    <w:rsid w:val="00ED2350"/>
    <w:rsid w:val="00ED36E8"/>
    <w:rsid w:val="00ED5004"/>
    <w:rsid w:val="00EE142C"/>
    <w:rsid w:val="00EE3F2B"/>
    <w:rsid w:val="00EE4570"/>
    <w:rsid w:val="00EE4FC5"/>
    <w:rsid w:val="00EE5BB2"/>
    <w:rsid w:val="00EE5E28"/>
    <w:rsid w:val="00EF625D"/>
    <w:rsid w:val="00F000BC"/>
    <w:rsid w:val="00F02CFE"/>
    <w:rsid w:val="00F0511E"/>
    <w:rsid w:val="00F06DC6"/>
    <w:rsid w:val="00F14870"/>
    <w:rsid w:val="00F17760"/>
    <w:rsid w:val="00F209FB"/>
    <w:rsid w:val="00F21AE4"/>
    <w:rsid w:val="00F349DE"/>
    <w:rsid w:val="00F4003A"/>
    <w:rsid w:val="00F40997"/>
    <w:rsid w:val="00F417A9"/>
    <w:rsid w:val="00F43EA5"/>
    <w:rsid w:val="00F50306"/>
    <w:rsid w:val="00F512CD"/>
    <w:rsid w:val="00F51BB2"/>
    <w:rsid w:val="00F544D0"/>
    <w:rsid w:val="00F54F33"/>
    <w:rsid w:val="00F60563"/>
    <w:rsid w:val="00F60E88"/>
    <w:rsid w:val="00F6545E"/>
    <w:rsid w:val="00F716E8"/>
    <w:rsid w:val="00F725CC"/>
    <w:rsid w:val="00F72EAB"/>
    <w:rsid w:val="00F839F5"/>
    <w:rsid w:val="00F96B41"/>
    <w:rsid w:val="00FA3499"/>
    <w:rsid w:val="00FA4559"/>
    <w:rsid w:val="00FA5EFC"/>
    <w:rsid w:val="00FA7750"/>
    <w:rsid w:val="00FB4A8C"/>
    <w:rsid w:val="00FC432D"/>
    <w:rsid w:val="00FC6462"/>
    <w:rsid w:val="00F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C2DC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C0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D1C0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D1C09"/>
    <w:pPr>
      <w:tabs>
        <w:tab w:val="center" w:pos="4819"/>
        <w:tab w:val="right" w:pos="9638"/>
      </w:tabs>
    </w:pPr>
  </w:style>
  <w:style w:type="character" w:styleId="Enfasigrassetto">
    <w:name w:val="Strong"/>
    <w:uiPriority w:val="22"/>
    <w:qFormat/>
    <w:rsid w:val="000D1C09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525E4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931EA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31EA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F3B42"/>
    <w:pPr>
      <w:ind w:left="720"/>
      <w:contextualSpacing/>
    </w:pPr>
  </w:style>
  <w:style w:type="character" w:styleId="Collegamentoipertestuale">
    <w:name w:val="Hyperlink"/>
    <w:basedOn w:val="Carpredefinitoparagrafo"/>
    <w:rsid w:val="00F96B41"/>
    <w:rPr>
      <w:color w:val="0000FF" w:themeColor="hyperlink"/>
      <w:u w:val="single"/>
    </w:rPr>
  </w:style>
  <w:style w:type="character" w:customStyle="1" w:styleId="briciola">
    <w:name w:val="briciola"/>
    <w:basedOn w:val="Carpredefinitoparagrafo"/>
    <w:rsid w:val="00E3024A"/>
  </w:style>
  <w:style w:type="character" w:customStyle="1" w:styleId="briciolafinale">
    <w:name w:val="briciolafinale"/>
    <w:basedOn w:val="Carpredefinitoparagrafo"/>
    <w:rsid w:val="00E3024A"/>
  </w:style>
  <w:style w:type="paragraph" w:styleId="NormaleWeb">
    <w:name w:val="Normal (Web)"/>
    <w:basedOn w:val="Normale"/>
    <w:rsid w:val="002144EE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A54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9E5E5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9E5E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9E5E5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E5E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E5E54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3E1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C0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D1C0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D1C09"/>
    <w:pPr>
      <w:tabs>
        <w:tab w:val="center" w:pos="4819"/>
        <w:tab w:val="right" w:pos="9638"/>
      </w:tabs>
    </w:pPr>
  </w:style>
  <w:style w:type="character" w:styleId="Enfasigrassetto">
    <w:name w:val="Strong"/>
    <w:uiPriority w:val="22"/>
    <w:qFormat/>
    <w:rsid w:val="000D1C09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525E4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931EA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31EA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F3B42"/>
    <w:pPr>
      <w:ind w:left="720"/>
      <w:contextualSpacing/>
    </w:pPr>
  </w:style>
  <w:style w:type="character" w:styleId="Collegamentoipertestuale">
    <w:name w:val="Hyperlink"/>
    <w:basedOn w:val="Carpredefinitoparagrafo"/>
    <w:rsid w:val="00F96B41"/>
    <w:rPr>
      <w:color w:val="0000FF" w:themeColor="hyperlink"/>
      <w:u w:val="single"/>
    </w:rPr>
  </w:style>
  <w:style w:type="character" w:customStyle="1" w:styleId="briciola">
    <w:name w:val="briciola"/>
    <w:basedOn w:val="Carpredefinitoparagrafo"/>
    <w:rsid w:val="00E3024A"/>
  </w:style>
  <w:style w:type="character" w:customStyle="1" w:styleId="briciolafinale">
    <w:name w:val="briciolafinale"/>
    <w:basedOn w:val="Carpredefinitoparagrafo"/>
    <w:rsid w:val="00E3024A"/>
  </w:style>
  <w:style w:type="paragraph" w:styleId="NormaleWeb">
    <w:name w:val="Normal (Web)"/>
    <w:basedOn w:val="Normale"/>
    <w:rsid w:val="002144EE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A54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9E5E5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9E5E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9E5E5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E5E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E5E54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3E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A4468-E741-4BEA-9A7B-6CFAE75C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MIT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Marco Salvatore</dc:creator>
  <cp:lastModifiedBy>Chiara BARTOLUCCI</cp:lastModifiedBy>
  <cp:revision>3</cp:revision>
  <cp:lastPrinted>2020-01-23T08:32:00Z</cp:lastPrinted>
  <dcterms:created xsi:type="dcterms:W3CDTF">2021-01-12T15:26:00Z</dcterms:created>
  <dcterms:modified xsi:type="dcterms:W3CDTF">2021-01-13T11:27:00Z</dcterms:modified>
</cp:coreProperties>
</file>